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1E" w:rsidRDefault="00EB5C1E" w:rsidP="00EB5C1E">
      <w:pPr>
        <w:spacing w:after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«Фонд капитального ремонта МКД ВО»</w:t>
      </w:r>
    </w:p>
    <w:p w:rsidR="00867D8D" w:rsidRDefault="00EB5C1E" w:rsidP="00EB5C1E">
      <w:pPr>
        <w:spacing w:after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год.</w:t>
      </w:r>
    </w:p>
    <w:p w:rsidR="00EB5C1E" w:rsidRDefault="00EB5C1E" w:rsidP="00F55716">
      <w:pPr>
        <w:spacing w:after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10" w:rsidRPr="00EB5C1E" w:rsidRDefault="00867D8D" w:rsidP="00EB5C1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5C1E">
        <w:rPr>
          <w:rFonts w:ascii="Times New Roman" w:hAnsi="Times New Roman"/>
          <w:b/>
          <w:sz w:val="28"/>
          <w:szCs w:val="28"/>
        </w:rPr>
        <w:t>Собираемость взносов на капитальный ремонт</w:t>
      </w:r>
    </w:p>
    <w:p w:rsidR="008D3689" w:rsidRDefault="00C27966" w:rsidP="008D36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75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B5C1E">
        <w:rPr>
          <w:rFonts w:ascii="Times New Roman" w:hAnsi="Times New Roman" w:cs="Times New Roman"/>
          <w:sz w:val="28"/>
          <w:szCs w:val="28"/>
        </w:rPr>
        <w:t>3</w:t>
      </w:r>
      <w:r w:rsidR="00FF3750">
        <w:rPr>
          <w:rFonts w:ascii="Times New Roman" w:hAnsi="Times New Roman" w:cs="Times New Roman"/>
          <w:sz w:val="28"/>
          <w:szCs w:val="28"/>
        </w:rPr>
        <w:t>1</w:t>
      </w:r>
      <w:r w:rsidR="00A0166D">
        <w:rPr>
          <w:rFonts w:ascii="Times New Roman" w:hAnsi="Times New Roman" w:cs="Times New Roman"/>
          <w:sz w:val="28"/>
          <w:szCs w:val="28"/>
        </w:rPr>
        <w:t xml:space="preserve"> </w:t>
      </w:r>
      <w:r w:rsidR="00FF375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A4">
        <w:rPr>
          <w:rFonts w:ascii="Times New Roman" w:hAnsi="Times New Roman" w:cs="Times New Roman"/>
          <w:sz w:val="28"/>
          <w:szCs w:val="28"/>
        </w:rPr>
        <w:t xml:space="preserve">2015 года собираемость </w:t>
      </w:r>
      <w:r w:rsidR="00F40724">
        <w:rPr>
          <w:rFonts w:ascii="Times New Roman" w:hAnsi="Times New Roman" w:cs="Times New Roman"/>
          <w:sz w:val="28"/>
          <w:szCs w:val="28"/>
        </w:rPr>
        <w:t xml:space="preserve">взносов на капитальный ремонт на общем счете </w:t>
      </w:r>
      <w:r w:rsidR="005B75A4">
        <w:rPr>
          <w:rFonts w:ascii="Times New Roman" w:hAnsi="Times New Roman" w:cs="Times New Roman"/>
          <w:sz w:val="28"/>
          <w:szCs w:val="28"/>
        </w:rPr>
        <w:t xml:space="preserve">по области составляет </w:t>
      </w:r>
      <w:r w:rsidR="0059399D">
        <w:rPr>
          <w:rFonts w:ascii="Times New Roman" w:hAnsi="Times New Roman" w:cs="Times New Roman"/>
          <w:sz w:val="28"/>
          <w:szCs w:val="28"/>
        </w:rPr>
        <w:t>80,00</w:t>
      </w:r>
      <w:r w:rsidR="005B75A4" w:rsidRPr="00262691">
        <w:rPr>
          <w:rFonts w:ascii="Times New Roman" w:hAnsi="Times New Roman" w:cs="Times New Roman"/>
          <w:sz w:val="28"/>
          <w:szCs w:val="28"/>
        </w:rPr>
        <w:t>%</w:t>
      </w:r>
      <w:r w:rsidR="00F30B67">
        <w:rPr>
          <w:rFonts w:ascii="Times New Roman" w:hAnsi="Times New Roman" w:cs="Times New Roman"/>
          <w:sz w:val="28"/>
          <w:szCs w:val="28"/>
        </w:rPr>
        <w:t xml:space="preserve"> (</w:t>
      </w:r>
      <w:r w:rsidR="0059399D">
        <w:rPr>
          <w:rFonts w:ascii="Times New Roman" w:hAnsi="Times New Roman" w:cs="Times New Roman"/>
          <w:b/>
          <w:sz w:val="28"/>
          <w:szCs w:val="28"/>
        </w:rPr>
        <w:t>949 845 276,01</w:t>
      </w:r>
      <w:r w:rsidR="00F30B67">
        <w:rPr>
          <w:rFonts w:ascii="Times New Roman" w:hAnsi="Times New Roman" w:cs="Times New Roman"/>
          <w:sz w:val="28"/>
          <w:szCs w:val="28"/>
        </w:rPr>
        <w:t xml:space="preserve"> руб</w:t>
      </w:r>
      <w:r w:rsidR="007627DB">
        <w:rPr>
          <w:rFonts w:ascii="Times New Roman" w:hAnsi="Times New Roman" w:cs="Times New Roman"/>
          <w:sz w:val="28"/>
          <w:szCs w:val="28"/>
        </w:rPr>
        <w:t>.</w:t>
      </w:r>
      <w:r w:rsidR="008D3689">
        <w:rPr>
          <w:rFonts w:ascii="Times New Roman" w:hAnsi="Times New Roman" w:cs="Times New Roman"/>
          <w:sz w:val="28"/>
          <w:szCs w:val="28"/>
        </w:rPr>
        <w:t xml:space="preserve">(поступило) / </w:t>
      </w:r>
      <w:r w:rsidR="0059399D">
        <w:rPr>
          <w:rFonts w:ascii="Times New Roman" w:hAnsi="Times New Roman" w:cs="Times New Roman"/>
          <w:sz w:val="28"/>
          <w:szCs w:val="28"/>
        </w:rPr>
        <w:t>1 187 354 488,81</w:t>
      </w:r>
      <w:r w:rsidR="008D3689">
        <w:rPr>
          <w:rFonts w:ascii="Times New Roman" w:hAnsi="Times New Roman" w:cs="Times New Roman"/>
          <w:sz w:val="28"/>
          <w:szCs w:val="28"/>
        </w:rPr>
        <w:t xml:space="preserve"> руб.(начислено) * 100%</w:t>
      </w:r>
      <w:r w:rsidR="00F30B67">
        <w:rPr>
          <w:rFonts w:ascii="Times New Roman" w:hAnsi="Times New Roman" w:cs="Times New Roman"/>
          <w:sz w:val="28"/>
          <w:szCs w:val="28"/>
        </w:rPr>
        <w:t>)</w:t>
      </w:r>
      <w:r w:rsidR="005B75A4" w:rsidRPr="00262691">
        <w:rPr>
          <w:rFonts w:ascii="Times New Roman" w:hAnsi="Times New Roman" w:cs="Times New Roman"/>
          <w:sz w:val="28"/>
          <w:szCs w:val="28"/>
        </w:rPr>
        <w:t>,</w:t>
      </w:r>
      <w:r w:rsidR="005B75A4">
        <w:rPr>
          <w:rFonts w:ascii="Times New Roman" w:hAnsi="Times New Roman" w:cs="Times New Roman"/>
          <w:sz w:val="28"/>
          <w:szCs w:val="28"/>
        </w:rPr>
        <w:t xml:space="preserve"> в то же время собираемость по муниципальной собственности составляет </w:t>
      </w:r>
      <w:r w:rsidR="0059399D">
        <w:rPr>
          <w:rFonts w:ascii="Times New Roman" w:hAnsi="Times New Roman" w:cs="Times New Roman"/>
          <w:sz w:val="28"/>
          <w:szCs w:val="28"/>
        </w:rPr>
        <w:t>86,99</w:t>
      </w:r>
      <w:r w:rsidR="008D3689">
        <w:rPr>
          <w:rFonts w:ascii="Times New Roman" w:hAnsi="Times New Roman" w:cs="Times New Roman"/>
          <w:sz w:val="28"/>
          <w:szCs w:val="28"/>
        </w:rPr>
        <w:t>% (</w:t>
      </w:r>
      <w:r w:rsidR="0059399D">
        <w:rPr>
          <w:rFonts w:ascii="Times New Roman" w:hAnsi="Times New Roman" w:cs="Times New Roman"/>
          <w:b/>
          <w:sz w:val="28"/>
          <w:szCs w:val="28"/>
        </w:rPr>
        <w:t>85 766 827,31</w:t>
      </w:r>
      <w:r w:rsidR="008D3689">
        <w:rPr>
          <w:rFonts w:ascii="Times New Roman" w:hAnsi="Times New Roman" w:cs="Times New Roman"/>
          <w:sz w:val="28"/>
          <w:szCs w:val="28"/>
        </w:rPr>
        <w:t xml:space="preserve"> руб. (поступило) / </w:t>
      </w:r>
      <w:r w:rsidR="0059399D">
        <w:rPr>
          <w:rFonts w:ascii="Times New Roman" w:hAnsi="Times New Roman" w:cs="Times New Roman"/>
          <w:sz w:val="28"/>
          <w:szCs w:val="28"/>
        </w:rPr>
        <w:t>98 588 721,86</w:t>
      </w:r>
      <w:r w:rsidR="008D3689">
        <w:rPr>
          <w:rFonts w:ascii="Times New Roman" w:hAnsi="Times New Roman" w:cs="Times New Roman"/>
          <w:sz w:val="28"/>
          <w:szCs w:val="28"/>
        </w:rPr>
        <w:t xml:space="preserve"> руб. (начислено) * 100%)</w:t>
      </w:r>
    </w:p>
    <w:p w:rsidR="00A57B4B" w:rsidRPr="005A4871" w:rsidRDefault="00A57B4B" w:rsidP="00A57B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71">
        <w:rPr>
          <w:rFonts w:ascii="Times New Roman" w:hAnsi="Times New Roman" w:cs="Times New Roman"/>
          <w:sz w:val="28"/>
          <w:szCs w:val="28"/>
        </w:rPr>
        <w:t>Максимальные значения общей собираемости по следующим районам:</w:t>
      </w:r>
      <w:r w:rsidRPr="005A4871">
        <w:t xml:space="preserve"> </w:t>
      </w:r>
      <w:r w:rsidR="00FC599C">
        <w:rPr>
          <w:rFonts w:ascii="Times New Roman" w:hAnsi="Times New Roman" w:cs="Times New Roman"/>
          <w:sz w:val="28"/>
          <w:szCs w:val="28"/>
        </w:rPr>
        <w:t>Чагодощенский р-н (</w:t>
      </w:r>
      <w:r w:rsidR="0059399D">
        <w:rPr>
          <w:rFonts w:ascii="Times New Roman" w:hAnsi="Times New Roman" w:cs="Times New Roman"/>
          <w:sz w:val="28"/>
          <w:szCs w:val="28"/>
        </w:rPr>
        <w:t>89,86</w:t>
      </w:r>
      <w:r w:rsidR="00FC599C">
        <w:rPr>
          <w:rFonts w:ascii="Times New Roman" w:hAnsi="Times New Roman" w:cs="Times New Roman"/>
          <w:sz w:val="28"/>
          <w:szCs w:val="28"/>
        </w:rPr>
        <w:t xml:space="preserve">%), </w:t>
      </w:r>
      <w:r w:rsidR="007627DB">
        <w:rPr>
          <w:rFonts w:ascii="Times New Roman" w:hAnsi="Times New Roman" w:cs="Times New Roman"/>
          <w:sz w:val="28"/>
          <w:szCs w:val="28"/>
        </w:rPr>
        <w:t>Вологодский р-н</w:t>
      </w:r>
      <w:r w:rsidR="00FC599C">
        <w:rPr>
          <w:rFonts w:ascii="Times New Roman" w:hAnsi="Times New Roman" w:cs="Times New Roman"/>
          <w:sz w:val="28"/>
          <w:szCs w:val="28"/>
        </w:rPr>
        <w:t xml:space="preserve"> (</w:t>
      </w:r>
      <w:r w:rsidR="0059399D">
        <w:rPr>
          <w:rFonts w:ascii="Times New Roman" w:hAnsi="Times New Roman" w:cs="Times New Roman"/>
          <w:sz w:val="28"/>
          <w:szCs w:val="28"/>
        </w:rPr>
        <w:t>88,73</w:t>
      </w:r>
      <w:r w:rsidR="00FC599C">
        <w:rPr>
          <w:rFonts w:ascii="Times New Roman" w:hAnsi="Times New Roman" w:cs="Times New Roman"/>
          <w:sz w:val="28"/>
          <w:szCs w:val="28"/>
        </w:rPr>
        <w:t>%)</w:t>
      </w:r>
      <w:r w:rsidR="005939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399D">
        <w:rPr>
          <w:rFonts w:ascii="Times New Roman" w:hAnsi="Times New Roman" w:cs="Times New Roman"/>
          <w:sz w:val="28"/>
          <w:szCs w:val="28"/>
        </w:rPr>
        <w:t>Усть-Кубенский</w:t>
      </w:r>
      <w:proofErr w:type="spellEnd"/>
      <w:r w:rsidR="0059399D">
        <w:rPr>
          <w:rFonts w:ascii="Times New Roman" w:hAnsi="Times New Roman" w:cs="Times New Roman"/>
          <w:sz w:val="28"/>
          <w:szCs w:val="28"/>
        </w:rPr>
        <w:t xml:space="preserve"> р-н (86,4%).</w:t>
      </w:r>
    </w:p>
    <w:p w:rsidR="00A57B4B" w:rsidRPr="005A4871" w:rsidRDefault="00A57B4B" w:rsidP="00A57B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71">
        <w:rPr>
          <w:rFonts w:ascii="Times New Roman" w:hAnsi="Times New Roman" w:cs="Times New Roman"/>
          <w:sz w:val="28"/>
          <w:szCs w:val="28"/>
        </w:rPr>
        <w:t xml:space="preserve">Аутсайдеры: </w:t>
      </w:r>
      <w:r w:rsidR="0059399D" w:rsidRPr="005A4871">
        <w:rPr>
          <w:rFonts w:ascii="Times New Roman" w:hAnsi="Times New Roman" w:cs="Times New Roman"/>
          <w:sz w:val="28"/>
          <w:szCs w:val="28"/>
        </w:rPr>
        <w:t>Бабушкинский р-н</w:t>
      </w:r>
      <w:r w:rsidR="0059399D">
        <w:rPr>
          <w:rFonts w:ascii="Times New Roman" w:hAnsi="Times New Roman" w:cs="Times New Roman"/>
          <w:sz w:val="28"/>
          <w:szCs w:val="28"/>
        </w:rPr>
        <w:t xml:space="preserve"> (50,06%), </w:t>
      </w:r>
      <w:r w:rsidRPr="005A4871">
        <w:rPr>
          <w:rFonts w:ascii="Times New Roman" w:hAnsi="Times New Roman" w:cs="Times New Roman"/>
          <w:sz w:val="28"/>
          <w:szCs w:val="28"/>
        </w:rPr>
        <w:t>Кичменгско-Городецкий р-н</w:t>
      </w:r>
      <w:r w:rsidR="00FC599C">
        <w:rPr>
          <w:rFonts w:ascii="Times New Roman" w:hAnsi="Times New Roman" w:cs="Times New Roman"/>
          <w:sz w:val="28"/>
          <w:szCs w:val="28"/>
        </w:rPr>
        <w:t xml:space="preserve"> (</w:t>
      </w:r>
      <w:r w:rsidR="0059399D">
        <w:rPr>
          <w:rFonts w:ascii="Times New Roman" w:hAnsi="Times New Roman" w:cs="Times New Roman"/>
          <w:sz w:val="28"/>
          <w:szCs w:val="28"/>
        </w:rPr>
        <w:t>52,99</w:t>
      </w:r>
      <w:r w:rsidR="00FC599C">
        <w:rPr>
          <w:rFonts w:ascii="Times New Roman" w:hAnsi="Times New Roman" w:cs="Times New Roman"/>
          <w:sz w:val="28"/>
          <w:szCs w:val="28"/>
        </w:rPr>
        <w:t>%)</w:t>
      </w:r>
      <w:r w:rsidRPr="005A4871">
        <w:rPr>
          <w:rFonts w:ascii="Times New Roman" w:hAnsi="Times New Roman" w:cs="Times New Roman"/>
          <w:sz w:val="28"/>
          <w:szCs w:val="28"/>
        </w:rPr>
        <w:t xml:space="preserve">; </w:t>
      </w:r>
      <w:r w:rsidR="00FC599C">
        <w:rPr>
          <w:rFonts w:ascii="Times New Roman" w:hAnsi="Times New Roman" w:cs="Times New Roman"/>
          <w:sz w:val="28"/>
          <w:szCs w:val="28"/>
        </w:rPr>
        <w:t xml:space="preserve">и </w:t>
      </w:r>
      <w:r w:rsidR="0059399D">
        <w:rPr>
          <w:rFonts w:ascii="Times New Roman" w:hAnsi="Times New Roman" w:cs="Times New Roman"/>
          <w:sz w:val="28"/>
          <w:szCs w:val="28"/>
        </w:rPr>
        <w:t>Никольский</w:t>
      </w:r>
      <w:r w:rsidR="00FC599C">
        <w:rPr>
          <w:rFonts w:ascii="Times New Roman" w:hAnsi="Times New Roman" w:cs="Times New Roman"/>
          <w:sz w:val="28"/>
          <w:szCs w:val="28"/>
        </w:rPr>
        <w:t xml:space="preserve"> р-н (</w:t>
      </w:r>
      <w:r w:rsidR="0059399D">
        <w:rPr>
          <w:rFonts w:ascii="Times New Roman" w:hAnsi="Times New Roman" w:cs="Times New Roman"/>
          <w:sz w:val="28"/>
          <w:szCs w:val="28"/>
        </w:rPr>
        <w:t>59,51</w:t>
      </w:r>
      <w:r w:rsidR="00FC599C">
        <w:rPr>
          <w:rFonts w:ascii="Times New Roman" w:hAnsi="Times New Roman" w:cs="Times New Roman"/>
          <w:sz w:val="28"/>
          <w:szCs w:val="28"/>
        </w:rPr>
        <w:t>%)</w:t>
      </w:r>
      <w:r w:rsidRPr="005A4871">
        <w:rPr>
          <w:rFonts w:ascii="Times New Roman" w:hAnsi="Times New Roman" w:cs="Times New Roman"/>
          <w:sz w:val="28"/>
          <w:szCs w:val="28"/>
        </w:rPr>
        <w:t>.</w:t>
      </w:r>
    </w:p>
    <w:p w:rsidR="007627DB" w:rsidRDefault="00A57B4B" w:rsidP="00A57B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71">
        <w:rPr>
          <w:rFonts w:ascii="Times New Roman" w:hAnsi="Times New Roman" w:cs="Times New Roman"/>
          <w:sz w:val="28"/>
          <w:szCs w:val="28"/>
        </w:rPr>
        <w:t xml:space="preserve">Максимальные значения собираемости по муниципальной собственности по следующим районам: </w:t>
      </w:r>
      <w:r w:rsidR="0059399D">
        <w:rPr>
          <w:rFonts w:ascii="Times New Roman" w:hAnsi="Times New Roman" w:cs="Times New Roman"/>
          <w:sz w:val="28"/>
          <w:szCs w:val="28"/>
        </w:rPr>
        <w:t xml:space="preserve">Бабаевский, </w:t>
      </w:r>
      <w:r w:rsidR="005C0203">
        <w:rPr>
          <w:rFonts w:ascii="Times New Roman" w:hAnsi="Times New Roman" w:cs="Times New Roman"/>
          <w:sz w:val="28"/>
          <w:szCs w:val="28"/>
        </w:rPr>
        <w:t xml:space="preserve">Бабушкинский, </w:t>
      </w:r>
      <w:r w:rsidR="00FC599C">
        <w:rPr>
          <w:rFonts w:ascii="Times New Roman" w:hAnsi="Times New Roman" w:cs="Times New Roman"/>
          <w:sz w:val="28"/>
          <w:szCs w:val="28"/>
        </w:rPr>
        <w:t>Вашкинский</w:t>
      </w:r>
      <w:r w:rsidR="005C0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203"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="005C0203">
        <w:rPr>
          <w:rFonts w:ascii="Times New Roman" w:hAnsi="Times New Roman" w:cs="Times New Roman"/>
          <w:sz w:val="28"/>
          <w:szCs w:val="28"/>
        </w:rPr>
        <w:t xml:space="preserve">, Вологодский, </w:t>
      </w:r>
      <w:proofErr w:type="spellStart"/>
      <w:r w:rsidR="0059399D">
        <w:rPr>
          <w:rFonts w:ascii="Times New Roman" w:hAnsi="Times New Roman" w:cs="Times New Roman"/>
          <w:sz w:val="28"/>
          <w:szCs w:val="28"/>
        </w:rPr>
        <w:t>Грязовецкий</w:t>
      </w:r>
      <w:proofErr w:type="spellEnd"/>
      <w:r w:rsidR="00593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99D">
        <w:rPr>
          <w:rFonts w:ascii="Times New Roman" w:hAnsi="Times New Roman" w:cs="Times New Roman"/>
          <w:sz w:val="28"/>
          <w:szCs w:val="28"/>
        </w:rPr>
        <w:t>Кадуйский</w:t>
      </w:r>
      <w:proofErr w:type="spellEnd"/>
      <w:r w:rsidR="0059399D">
        <w:rPr>
          <w:rFonts w:ascii="Times New Roman" w:hAnsi="Times New Roman" w:cs="Times New Roman"/>
          <w:sz w:val="28"/>
          <w:szCs w:val="28"/>
        </w:rPr>
        <w:t xml:space="preserve">, Междуреченский, </w:t>
      </w:r>
      <w:proofErr w:type="spellStart"/>
      <w:r w:rsidR="0059399D">
        <w:rPr>
          <w:rFonts w:ascii="Times New Roman" w:hAnsi="Times New Roman" w:cs="Times New Roman"/>
          <w:sz w:val="28"/>
          <w:szCs w:val="28"/>
        </w:rPr>
        <w:t>Чагодощенский</w:t>
      </w:r>
      <w:proofErr w:type="spellEnd"/>
      <w:r w:rsidR="005C0203">
        <w:rPr>
          <w:rFonts w:ascii="Times New Roman" w:hAnsi="Times New Roman" w:cs="Times New Roman"/>
          <w:sz w:val="28"/>
          <w:szCs w:val="28"/>
        </w:rPr>
        <w:t xml:space="preserve"> и </w:t>
      </w:r>
      <w:r w:rsidR="0059399D">
        <w:rPr>
          <w:rFonts w:ascii="Times New Roman" w:hAnsi="Times New Roman" w:cs="Times New Roman"/>
          <w:sz w:val="28"/>
          <w:szCs w:val="28"/>
        </w:rPr>
        <w:t>Череповецкий</w:t>
      </w:r>
      <w:r w:rsidR="00FC599C">
        <w:rPr>
          <w:rFonts w:ascii="Times New Roman" w:hAnsi="Times New Roman" w:cs="Times New Roman"/>
          <w:sz w:val="28"/>
          <w:szCs w:val="28"/>
        </w:rPr>
        <w:t xml:space="preserve"> р-н</w:t>
      </w:r>
      <w:r w:rsidR="005C0203">
        <w:rPr>
          <w:rFonts w:ascii="Times New Roman" w:hAnsi="Times New Roman" w:cs="Times New Roman"/>
          <w:sz w:val="28"/>
          <w:szCs w:val="28"/>
        </w:rPr>
        <w:t>ы</w:t>
      </w:r>
      <w:r w:rsidR="00FC599C">
        <w:rPr>
          <w:rFonts w:ascii="Times New Roman" w:hAnsi="Times New Roman" w:cs="Times New Roman"/>
          <w:sz w:val="28"/>
          <w:szCs w:val="28"/>
        </w:rPr>
        <w:t xml:space="preserve"> (</w:t>
      </w:r>
      <w:r w:rsidR="005C0203">
        <w:rPr>
          <w:rFonts w:ascii="Times New Roman" w:hAnsi="Times New Roman" w:cs="Times New Roman"/>
          <w:sz w:val="28"/>
          <w:szCs w:val="28"/>
        </w:rPr>
        <w:t>100</w:t>
      </w:r>
      <w:r w:rsidR="00FC599C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59399D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59399D">
        <w:rPr>
          <w:rFonts w:ascii="Times New Roman" w:hAnsi="Times New Roman" w:cs="Times New Roman"/>
          <w:sz w:val="28"/>
          <w:szCs w:val="28"/>
        </w:rPr>
        <w:t xml:space="preserve"> р-н (99,43%) и Кичменгско-городецкий район (99,4%).</w:t>
      </w:r>
    </w:p>
    <w:p w:rsidR="007627DB" w:rsidRDefault="00A57B4B" w:rsidP="00F4072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71">
        <w:rPr>
          <w:rFonts w:ascii="Times New Roman" w:hAnsi="Times New Roman" w:cs="Times New Roman"/>
          <w:sz w:val="28"/>
          <w:szCs w:val="28"/>
        </w:rPr>
        <w:t>Аутсайдеры: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66">
        <w:rPr>
          <w:rFonts w:ascii="Times New Roman" w:hAnsi="Times New Roman" w:cs="Times New Roman"/>
          <w:sz w:val="28"/>
          <w:szCs w:val="28"/>
        </w:rPr>
        <w:t>Вожегодский р-н</w:t>
      </w:r>
      <w:r w:rsidR="00FC599C">
        <w:rPr>
          <w:rFonts w:ascii="Times New Roman" w:hAnsi="Times New Roman" w:cs="Times New Roman"/>
          <w:sz w:val="28"/>
          <w:szCs w:val="28"/>
        </w:rPr>
        <w:t xml:space="preserve"> (</w:t>
      </w:r>
      <w:r w:rsidR="0059399D">
        <w:rPr>
          <w:rFonts w:ascii="Times New Roman" w:hAnsi="Times New Roman" w:cs="Times New Roman"/>
          <w:sz w:val="28"/>
          <w:szCs w:val="28"/>
        </w:rPr>
        <w:t>57,22</w:t>
      </w:r>
      <w:r w:rsidR="00FC599C">
        <w:rPr>
          <w:rFonts w:ascii="Times New Roman" w:hAnsi="Times New Roman" w:cs="Times New Roman"/>
          <w:sz w:val="28"/>
          <w:szCs w:val="28"/>
        </w:rPr>
        <w:t>%)</w:t>
      </w:r>
      <w:r w:rsidR="00403566">
        <w:rPr>
          <w:rFonts w:ascii="Times New Roman" w:hAnsi="Times New Roman" w:cs="Times New Roman"/>
          <w:sz w:val="28"/>
          <w:szCs w:val="28"/>
        </w:rPr>
        <w:t>, Белозерский р-н</w:t>
      </w:r>
      <w:r w:rsidR="00FC599C">
        <w:rPr>
          <w:rFonts w:ascii="Times New Roman" w:hAnsi="Times New Roman" w:cs="Times New Roman"/>
          <w:sz w:val="28"/>
          <w:szCs w:val="28"/>
        </w:rPr>
        <w:t xml:space="preserve"> (</w:t>
      </w:r>
      <w:r w:rsidR="0059399D">
        <w:rPr>
          <w:rFonts w:ascii="Times New Roman" w:hAnsi="Times New Roman" w:cs="Times New Roman"/>
          <w:sz w:val="28"/>
          <w:szCs w:val="28"/>
        </w:rPr>
        <w:t>66,94</w:t>
      </w:r>
      <w:r w:rsidR="00FC599C">
        <w:rPr>
          <w:rFonts w:ascii="Times New Roman" w:hAnsi="Times New Roman" w:cs="Times New Roman"/>
          <w:sz w:val="28"/>
          <w:szCs w:val="28"/>
        </w:rPr>
        <w:t xml:space="preserve">%) и </w:t>
      </w:r>
      <w:r w:rsidR="0059399D">
        <w:rPr>
          <w:rFonts w:ascii="Times New Roman" w:hAnsi="Times New Roman" w:cs="Times New Roman"/>
          <w:sz w:val="28"/>
          <w:szCs w:val="28"/>
        </w:rPr>
        <w:t>г. Вологда</w:t>
      </w:r>
      <w:r w:rsidR="00FC599C">
        <w:rPr>
          <w:rFonts w:ascii="Times New Roman" w:hAnsi="Times New Roman" w:cs="Times New Roman"/>
          <w:sz w:val="28"/>
          <w:szCs w:val="28"/>
        </w:rPr>
        <w:t xml:space="preserve"> (6</w:t>
      </w:r>
      <w:r w:rsidR="0059399D">
        <w:rPr>
          <w:rFonts w:ascii="Times New Roman" w:hAnsi="Times New Roman" w:cs="Times New Roman"/>
          <w:sz w:val="28"/>
          <w:szCs w:val="28"/>
        </w:rPr>
        <w:t>9,85</w:t>
      </w:r>
      <w:r w:rsidR="00FC599C">
        <w:rPr>
          <w:rFonts w:ascii="Times New Roman" w:hAnsi="Times New Roman" w:cs="Times New Roman"/>
          <w:sz w:val="28"/>
          <w:szCs w:val="28"/>
        </w:rPr>
        <w:t>%)</w:t>
      </w:r>
      <w:r w:rsidR="00403566">
        <w:rPr>
          <w:rFonts w:ascii="Times New Roman" w:hAnsi="Times New Roman" w:cs="Times New Roman"/>
          <w:b/>
          <w:sz w:val="28"/>
          <w:szCs w:val="28"/>
        </w:rPr>
        <w:t>.</w:t>
      </w:r>
    </w:p>
    <w:p w:rsidR="00B12E3B" w:rsidRPr="00B12E3B" w:rsidRDefault="00B12E3B" w:rsidP="00F407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50" w:rsidRPr="00EB5C1E" w:rsidRDefault="00F40724" w:rsidP="00EB5C1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5C1E">
        <w:rPr>
          <w:rFonts w:ascii="Times New Roman" w:hAnsi="Times New Roman"/>
          <w:b/>
          <w:sz w:val="28"/>
          <w:szCs w:val="28"/>
        </w:rPr>
        <w:t>Работа с должниками</w:t>
      </w:r>
    </w:p>
    <w:p w:rsidR="005D05AC" w:rsidRPr="00D8449A" w:rsidRDefault="005D05AC" w:rsidP="005D05A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49A">
        <w:rPr>
          <w:rFonts w:ascii="Times New Roman" w:hAnsi="Times New Roman"/>
          <w:sz w:val="28"/>
          <w:szCs w:val="28"/>
        </w:rPr>
        <w:t xml:space="preserve">В настоящее время региональным оператором ведется работа по взысканию задолженности </w:t>
      </w:r>
      <w:r w:rsidRPr="00D8449A">
        <w:rPr>
          <w:rFonts w:ascii="Times New Roman" w:hAnsi="Times New Roman"/>
          <w:bCs/>
          <w:sz w:val="28"/>
          <w:szCs w:val="28"/>
        </w:rPr>
        <w:t>по оплате взносов на капитальный ремонт общего имущества в многоквартирном доме</w:t>
      </w:r>
      <w:r w:rsidRPr="00D8449A">
        <w:rPr>
          <w:rFonts w:ascii="Times New Roman" w:hAnsi="Times New Roman"/>
          <w:sz w:val="28"/>
          <w:szCs w:val="28"/>
        </w:rPr>
        <w:t xml:space="preserve"> </w:t>
      </w:r>
      <w:r w:rsidRPr="00D8449A">
        <w:rPr>
          <w:rFonts w:ascii="Times New Roman" w:hAnsi="Times New Roman"/>
          <w:b/>
          <w:bCs/>
          <w:sz w:val="28"/>
          <w:szCs w:val="28"/>
        </w:rPr>
        <w:t>в судебном порядке</w:t>
      </w:r>
      <w:r w:rsidRPr="00D8449A">
        <w:rPr>
          <w:rFonts w:ascii="Times New Roman" w:hAnsi="Times New Roman"/>
          <w:sz w:val="28"/>
          <w:szCs w:val="28"/>
        </w:rPr>
        <w:t xml:space="preserve"> (</w:t>
      </w:r>
      <w:r w:rsidR="00D8449A">
        <w:rPr>
          <w:rFonts w:ascii="Times New Roman" w:hAnsi="Times New Roman"/>
          <w:sz w:val="28"/>
          <w:szCs w:val="28"/>
        </w:rPr>
        <w:t xml:space="preserve">подготовлено </w:t>
      </w:r>
      <w:r w:rsidR="00D94374">
        <w:rPr>
          <w:rFonts w:ascii="Times New Roman" w:hAnsi="Times New Roman"/>
          <w:sz w:val="28"/>
          <w:szCs w:val="28"/>
        </w:rPr>
        <w:t>845</w:t>
      </w:r>
      <w:r w:rsidRPr="00D8449A">
        <w:rPr>
          <w:rFonts w:ascii="Times New Roman" w:hAnsi="Times New Roman"/>
          <w:sz w:val="28"/>
          <w:szCs w:val="28"/>
        </w:rPr>
        <w:t xml:space="preserve"> судебных приказов</w:t>
      </w:r>
      <w:r w:rsidR="00D8449A">
        <w:rPr>
          <w:rFonts w:ascii="Times New Roman" w:hAnsi="Times New Roman"/>
          <w:sz w:val="28"/>
          <w:szCs w:val="28"/>
        </w:rPr>
        <w:t xml:space="preserve"> по которым в настоящее время уже вын</w:t>
      </w:r>
      <w:r w:rsidR="00D94374">
        <w:rPr>
          <w:rFonts w:ascii="Times New Roman" w:hAnsi="Times New Roman"/>
          <w:sz w:val="28"/>
          <w:szCs w:val="28"/>
        </w:rPr>
        <w:t>е</w:t>
      </w:r>
      <w:r w:rsidR="00D8449A">
        <w:rPr>
          <w:rFonts w:ascii="Times New Roman" w:hAnsi="Times New Roman"/>
          <w:sz w:val="28"/>
          <w:szCs w:val="28"/>
        </w:rPr>
        <w:t>с</w:t>
      </w:r>
      <w:r w:rsidR="00D94374">
        <w:rPr>
          <w:rFonts w:ascii="Times New Roman" w:hAnsi="Times New Roman"/>
          <w:sz w:val="28"/>
          <w:szCs w:val="28"/>
        </w:rPr>
        <w:t>ены</w:t>
      </w:r>
      <w:r w:rsidR="00D8449A">
        <w:rPr>
          <w:rFonts w:ascii="Times New Roman" w:hAnsi="Times New Roman"/>
          <w:sz w:val="28"/>
          <w:szCs w:val="28"/>
        </w:rPr>
        <w:t xml:space="preserve"> положительные судебные решения</w:t>
      </w:r>
      <w:r w:rsidRPr="00D8449A">
        <w:rPr>
          <w:rFonts w:ascii="Times New Roman" w:hAnsi="Times New Roman"/>
          <w:sz w:val="28"/>
          <w:szCs w:val="28"/>
        </w:rPr>
        <w:t xml:space="preserve">). </w:t>
      </w:r>
    </w:p>
    <w:p w:rsidR="005D05AC" w:rsidRDefault="00D8449A" w:rsidP="005D05A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49A">
        <w:rPr>
          <w:rFonts w:ascii="Times New Roman" w:hAnsi="Times New Roman"/>
          <w:sz w:val="28"/>
          <w:szCs w:val="28"/>
        </w:rPr>
        <w:t xml:space="preserve">В рамках </w:t>
      </w:r>
      <w:r w:rsidR="005D05AC" w:rsidRPr="00D8449A">
        <w:rPr>
          <w:rFonts w:ascii="Times New Roman" w:hAnsi="Times New Roman"/>
          <w:sz w:val="28"/>
          <w:szCs w:val="28"/>
        </w:rPr>
        <w:t>досудебн</w:t>
      </w:r>
      <w:r w:rsidRPr="00D8449A">
        <w:rPr>
          <w:rFonts w:ascii="Times New Roman" w:hAnsi="Times New Roman"/>
          <w:sz w:val="28"/>
          <w:szCs w:val="28"/>
        </w:rPr>
        <w:t>ого взыскания</w:t>
      </w:r>
      <w:r w:rsidR="005D05AC" w:rsidRPr="00D8449A">
        <w:rPr>
          <w:rFonts w:ascii="Times New Roman" w:hAnsi="Times New Roman"/>
          <w:sz w:val="28"/>
          <w:szCs w:val="28"/>
        </w:rPr>
        <w:t xml:space="preserve"> задолженности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D94374">
        <w:rPr>
          <w:rFonts w:ascii="Times New Roman" w:hAnsi="Times New Roman"/>
          <w:sz w:val="28"/>
          <w:szCs w:val="28"/>
        </w:rPr>
        <w:t xml:space="preserve">7 552 </w:t>
      </w:r>
      <w:r w:rsidR="005D05AC" w:rsidRPr="00D8449A">
        <w:rPr>
          <w:rFonts w:ascii="Times New Roman" w:hAnsi="Times New Roman"/>
          <w:sz w:val="28"/>
          <w:szCs w:val="28"/>
        </w:rPr>
        <w:t xml:space="preserve">письменных претензий собственникам, не выполняющим обязанность по уплате взносов на капитальный ремонт, о необходимости оплатить образовавшуюся </w:t>
      </w:r>
      <w:r w:rsidRPr="00D8449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D94374" w:rsidRDefault="00D94374" w:rsidP="005D05A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суды Вологодской области направлены 198 иско</w:t>
      </w:r>
      <w:r w:rsidR="00EB5C1E">
        <w:rPr>
          <w:rFonts w:ascii="Times New Roman" w:hAnsi="Times New Roman"/>
          <w:sz w:val="28"/>
          <w:szCs w:val="28"/>
        </w:rPr>
        <w:t>вых заявлений. По состоянию на 3</w:t>
      </w:r>
      <w:r w:rsidR="00FF3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.12.2015 г. состоялось 1</w:t>
      </w:r>
      <w:r w:rsidR="00FF37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 заседаний с вынесение решения о взыскания задолженности с собственников помещений.</w:t>
      </w:r>
    </w:p>
    <w:p w:rsidR="00A610B8" w:rsidRPr="00D8449A" w:rsidRDefault="00A610B8" w:rsidP="00A610B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530E" w:rsidRPr="00EB5C1E" w:rsidRDefault="0012530E" w:rsidP="00EB5C1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5C1E">
        <w:rPr>
          <w:rFonts w:ascii="Times New Roman" w:hAnsi="Times New Roman"/>
          <w:b/>
          <w:sz w:val="28"/>
          <w:szCs w:val="28"/>
        </w:rPr>
        <w:t>Подготовка и проведение капитальных ремонтов</w:t>
      </w:r>
    </w:p>
    <w:p w:rsid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Информация по срокам выполнения капитальных ремонтов многоквартирных домов, включенных в краткосрочный план на 2015 год.</w:t>
      </w:r>
    </w:p>
    <w:tbl>
      <w:tblPr>
        <w:tblStyle w:val="a7"/>
        <w:tblW w:w="10035" w:type="dxa"/>
        <w:tblInd w:w="-147" w:type="dxa"/>
        <w:tblLook w:val="04A0" w:firstRow="1" w:lastRow="0" w:firstColumn="1" w:lastColumn="0" w:noHBand="0" w:noVBand="1"/>
      </w:tblPr>
      <w:tblGrid>
        <w:gridCol w:w="2021"/>
        <w:gridCol w:w="3650"/>
        <w:gridCol w:w="2126"/>
        <w:gridCol w:w="2238"/>
      </w:tblGrid>
      <w:tr w:rsidR="007101F9" w:rsidRPr="000C397E" w:rsidTr="00B54C1A">
        <w:trPr>
          <w:trHeight w:val="407"/>
        </w:trPr>
        <w:tc>
          <w:tcPr>
            <w:tcW w:w="2021" w:type="dxa"/>
          </w:tcPr>
          <w:p w:rsidR="007101F9" w:rsidRPr="000C397E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50" w:type="dxa"/>
          </w:tcPr>
          <w:p w:rsidR="007101F9" w:rsidRPr="000C397E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Размещено конкурсов (количество МКД)</w:t>
            </w:r>
          </w:p>
        </w:tc>
        <w:tc>
          <w:tcPr>
            <w:tcW w:w="2126" w:type="dxa"/>
          </w:tcPr>
          <w:p w:rsidR="007101F9" w:rsidRPr="000C397E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Заключено договоров (количество МКД/%)</w:t>
            </w:r>
          </w:p>
        </w:tc>
        <w:tc>
          <w:tcPr>
            <w:tcW w:w="2238" w:type="dxa"/>
          </w:tcPr>
          <w:p w:rsidR="007101F9" w:rsidRPr="000C397E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(МКД</w:t>
            </w:r>
            <w:r w:rsidRPr="000C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/%) </w:t>
            </w:r>
          </w:p>
        </w:tc>
      </w:tr>
      <w:tr w:rsidR="007101F9" w:rsidRPr="0010362C" w:rsidTr="00B54C1A">
        <w:trPr>
          <w:trHeight w:val="390"/>
        </w:trPr>
        <w:tc>
          <w:tcPr>
            <w:tcW w:w="2021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году план.</w:t>
            </w:r>
          </w:p>
        </w:tc>
        <w:tc>
          <w:tcPr>
            <w:tcW w:w="3650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122(220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Окончание размещения конкурсных процедур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146(220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/100%)</w:t>
            </w:r>
          </w:p>
        </w:tc>
        <w:tc>
          <w:tcPr>
            <w:tcW w:w="2238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220(220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/100%)</w:t>
            </w:r>
          </w:p>
        </w:tc>
      </w:tr>
      <w:tr w:rsidR="007101F9" w:rsidRPr="009E368B" w:rsidTr="00B54C1A">
        <w:trPr>
          <w:trHeight w:val="390"/>
        </w:trPr>
        <w:tc>
          <w:tcPr>
            <w:tcW w:w="2021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факт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25.03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50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101F9" w:rsidRPr="0010362C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103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238" w:type="dxa"/>
            <w:shd w:val="clear" w:color="auto" w:fill="D0CECE" w:themeFill="background2" w:themeFillShade="E6"/>
            <w:vAlign w:val="center"/>
          </w:tcPr>
          <w:p w:rsidR="007101F9" w:rsidRPr="003C4DC8" w:rsidRDefault="007101F9" w:rsidP="00B5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3C4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99,55</w:t>
            </w:r>
            <w:r w:rsidRPr="003C4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*- по 7 МКД Череповецкого района работы выполнены, идут пусконаладочные работы.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** - Согласно Постановления Правительства Вологодской области № 909 от 02.11.15 г. «О внесении изменения в Постановление Правительства области от 09.02.15 г. № 84» в краткосрочный план реализации Областной программы капитальных ремонтов включено 220 многоквартирных домов, формирующих фонд капитального ремонта на общем счете Регионального оператора.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Работы выполнены по 219 МКД: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Бабаевский район – 4 МКД (крыша, сети ХВС и водоотведения)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Белозерский район – 13 МКД (крыши и сети электроснабжения)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Вашкинский район – 18 МКД (приборы учёта ЭС, крыша)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 xml:space="preserve">Великоустюгский район – 38 МКД (крыши, приборы учёта ХВС) 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Вожегодский район – 2 МКД (крыши)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Вологодский район – 4 МКД (крыша, сети ЭС)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Грязовецкий район – 10 МКД (крыша)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F9">
        <w:rPr>
          <w:rFonts w:ascii="Times New Roman" w:hAnsi="Times New Roman" w:cs="Times New Roman"/>
          <w:sz w:val="28"/>
          <w:szCs w:val="28"/>
        </w:rPr>
        <w:t>Кадуйский</w:t>
      </w:r>
      <w:proofErr w:type="spellEnd"/>
      <w:r w:rsidRPr="007101F9">
        <w:rPr>
          <w:rFonts w:ascii="Times New Roman" w:hAnsi="Times New Roman" w:cs="Times New Roman"/>
          <w:sz w:val="28"/>
          <w:szCs w:val="28"/>
        </w:rPr>
        <w:t xml:space="preserve"> район – 4 МКД (крыша, сети ЭС))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Кирилловский район – 3 МКД (система ВО, сети электроснабжения, прибор учета ХВС)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Междуреченский район – 5 МКД (крыша, приборы учёта ХВС и ГВС, система ЭС)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F9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7101F9">
        <w:rPr>
          <w:rFonts w:ascii="Times New Roman" w:hAnsi="Times New Roman" w:cs="Times New Roman"/>
          <w:sz w:val="28"/>
          <w:szCs w:val="28"/>
        </w:rPr>
        <w:t xml:space="preserve"> район – 1 МКД (крыша)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F9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Pr="007101F9">
        <w:rPr>
          <w:rFonts w:ascii="Times New Roman" w:hAnsi="Times New Roman" w:cs="Times New Roman"/>
          <w:sz w:val="28"/>
          <w:szCs w:val="28"/>
        </w:rPr>
        <w:t xml:space="preserve"> район – 13 МКД (крыша, фасад, фундамент, сети ЭС, прибор учета ЭС, сети ТС, сети водоснабжения, водоотведения)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Устюженский район – 4 МКД (крыша, сети электроснабжения и ХВС, фасад)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Харовский район – 2 МКД (системы ГВС, ТС, водоотведения, ЭС, прибор учета ТЭ)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 xml:space="preserve">Череповецкий район – 31 МКД (система водоотведения, сети ХВС и ГВС, крыша, </w:t>
      </w:r>
      <w:proofErr w:type="spellStart"/>
      <w:r w:rsidRPr="007101F9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7101F9">
        <w:rPr>
          <w:rFonts w:ascii="Times New Roman" w:hAnsi="Times New Roman" w:cs="Times New Roman"/>
          <w:sz w:val="28"/>
          <w:szCs w:val="28"/>
        </w:rPr>
        <w:t xml:space="preserve"> теплоснабжения) 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Шекснинский район – 10 МКД (Система водоотведения, прибор учета тепловой энергии, крыша, система теплоснабжения)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г. Вологда – 27 МКД (сети ВО и теплоснабжения, подвальные помещения, крыша, сети ЭС)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г. Череповец – 27 МКД (крыша, узлы управления ГВС и теплоснабжения, сети ЭС)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Кичменгско-Городецкий район – 1 МКД (крыша)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Никольский район – 1 МКД (крыша)</w:t>
      </w:r>
    </w:p>
    <w:p w:rsidR="007101F9" w:rsidRP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Устюженский район – 1 МКД (крыша)</w:t>
      </w:r>
    </w:p>
    <w:p w:rsidR="007101F9" w:rsidRDefault="007101F9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sz w:val="28"/>
          <w:szCs w:val="28"/>
        </w:rPr>
        <w:t>На 25.03.2016 г. краткосрочный план выполнен на 99,55%</w:t>
      </w:r>
      <w:r>
        <w:rPr>
          <w:rFonts w:ascii="Times New Roman" w:hAnsi="Times New Roman" w:cs="Times New Roman"/>
          <w:sz w:val="28"/>
          <w:szCs w:val="28"/>
        </w:rPr>
        <w:t>, т.к. п</w:t>
      </w:r>
      <w:r w:rsidRPr="007101F9">
        <w:rPr>
          <w:rFonts w:ascii="Times New Roman" w:hAnsi="Times New Roman" w:cs="Times New Roman"/>
          <w:sz w:val="28"/>
          <w:szCs w:val="28"/>
        </w:rPr>
        <w:t xml:space="preserve">о 1 МКД адрес г. Вологда, ул. Козленская, 109 – отказ собственников от </w:t>
      </w:r>
      <w:r w:rsidR="00C07DD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101F9">
        <w:rPr>
          <w:rFonts w:ascii="Times New Roman" w:hAnsi="Times New Roman" w:cs="Times New Roman"/>
          <w:sz w:val="28"/>
          <w:szCs w:val="28"/>
        </w:rPr>
        <w:t>ремонта.</w:t>
      </w:r>
    </w:p>
    <w:p w:rsidR="00F30B67" w:rsidRDefault="00F30B67" w:rsidP="00710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приемке работ большое внимание уделяется качеству выполняемых работ, которое достигается путем всестороннего контроля. Согласно изменений в ЖК РФ при приемке работ принимают участие представители управляющих компаний и Департамента строительства и ЖКХ Вологодской области. Также на приемку работ приглашаются представители общественных организаций («Народный фронт», «Все дома»), депутаты Законодательного Собрания области.</w:t>
      </w:r>
    </w:p>
    <w:p w:rsidR="00A610B8" w:rsidRDefault="00A610B8" w:rsidP="00125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566" w:rsidRPr="00EB5C1E" w:rsidRDefault="00403566" w:rsidP="00EB5C1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EB5C1E">
        <w:rPr>
          <w:rFonts w:ascii="Times New Roman" w:hAnsi="Times New Roman"/>
          <w:b/>
          <w:sz w:val="28"/>
          <w:szCs w:val="28"/>
        </w:rPr>
        <w:t>Подготовка проведения работ по капитальному ремонту на 2016 год.</w:t>
      </w:r>
    </w:p>
    <w:p w:rsidR="00403566" w:rsidRPr="00403566" w:rsidRDefault="00403566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035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Одновременно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проводимыми ремонтными работами</w:t>
      </w:r>
      <w:r w:rsidRPr="004035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территории области проводится работа по реализации краткосрочного плана реализации программы на 2016 год.</w:t>
      </w:r>
    </w:p>
    <w:p w:rsidR="00403566" w:rsidRDefault="00403566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целях осуществления </w:t>
      </w:r>
      <w:r w:rsidRPr="0040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работ по капитальному ремонту общего имущества многоквартирных домов Вологодской области на 2016 год региональным оператором с ООО «Промышленное проектирование» – победителем конкурса заключен договор.</w:t>
      </w:r>
      <w:r w:rsidRPr="004035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Утвержден план</w:t>
      </w:r>
      <w:r w:rsidRPr="0040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взаимодействия органов местного самоуправления с указанной организацией для </w:t>
      </w:r>
      <w:r w:rsidRPr="0040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проектных работ по капитальному ремонту общего имущества в многоквартирных домах области на 2016 год.</w:t>
      </w:r>
    </w:p>
    <w:p w:rsidR="00403566" w:rsidRDefault="00403566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20 октября 2015 года в краткосрочный план 2016 года включены 510 многоквартирных домов. </w:t>
      </w:r>
    </w:p>
    <w:p w:rsidR="00403566" w:rsidRDefault="00403566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«Промышленное проектирование»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осмотр </w:t>
      </w:r>
      <w:r w:rsidR="00D950F0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работы по обследованию </w:t>
      </w:r>
      <w:r w:rsidR="00D95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0F0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3566" w:rsidRDefault="00403566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осмотров </w:t>
      </w:r>
      <w:r w:rsidRPr="00403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«Промышленное проектирование»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представило на согласование в Фонд проектно-сметную документацию по </w:t>
      </w:r>
      <w:r w:rsidR="008E4E7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работы по разработке проектной документации </w:t>
      </w:r>
      <w:r w:rsidR="008E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145 МКД завершены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560B" w:rsidRDefault="004E560B" w:rsidP="004E56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 реализации краткосрочных планов на 2016 год, утвержденных в июне 2015 года и в феврале 2016 года наблюдаем следующую ситуацию.</w:t>
      </w:r>
    </w:p>
    <w:p w:rsidR="004E560B" w:rsidRDefault="004E560B" w:rsidP="004E5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Первоначально в плане на 2016 год было запланировано 510 многоквартирных домов или 710 видов ремонтов. По данному краткосрочному плану были выполнены осмотры всех МКД и уже завершалась разработка проектной документации.</w:t>
      </w:r>
    </w:p>
    <w:p w:rsidR="004E560B" w:rsidRDefault="004E560B" w:rsidP="004E5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 2016 года был утвержден трехлетний краткосрочный план, в котором на 2016 год уже значится 559 многоквартирных домов и 1147 видов ремонтов. При этом часть ранее включенных МКД была исключена и добавлены новые дома и виды ремонтов (укрупнение видов работ).</w:t>
      </w:r>
    </w:p>
    <w:p w:rsidR="004E560B" w:rsidRDefault="004E560B" w:rsidP="004E5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региональный оператор практически вынужден выполнять двойную работу (осмотры домов и разработка проектной документации).</w:t>
      </w:r>
    </w:p>
    <w:p w:rsidR="00403566" w:rsidRDefault="00403566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Фондом </w:t>
      </w:r>
      <w:r w:rsidR="008E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подготовке предложений собственникам многоквартирных домов, ремонт которых запланирован на 2016 год.</w:t>
      </w:r>
    </w:p>
    <w:p w:rsidR="00403566" w:rsidRDefault="007B1C73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1.12.2015 года направлены </w:t>
      </w:r>
      <w:r w:rsidR="00D943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C1E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943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предложений</w:t>
      </w:r>
      <w:r w:rsidR="008E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капитального ремонта, в январе 2016 года направлены предложения в адрес собственников помещений по 145 МКД.</w:t>
      </w:r>
      <w:r w:rsidR="00D9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DD2" w:rsidRPr="00403566" w:rsidRDefault="00C07DD2" w:rsidP="004035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0B67" w:rsidRPr="00EB5C1E" w:rsidRDefault="00F30B67" w:rsidP="00EB5C1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EB5C1E">
        <w:rPr>
          <w:rFonts w:ascii="Times New Roman" w:hAnsi="Times New Roman"/>
          <w:b/>
          <w:sz w:val="28"/>
          <w:szCs w:val="28"/>
        </w:rPr>
        <w:lastRenderedPageBreak/>
        <w:t>Информирование населения</w:t>
      </w:r>
    </w:p>
    <w:p w:rsidR="00B12E3B" w:rsidRPr="00573586" w:rsidRDefault="00B12E3B" w:rsidP="00B12E3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Некоммерческая организация «Фонд капитального ремонта многоквартирных домов Вологодской области продолжает активную работу по информированию граждан и проведению консультативной работы с населением.</w:t>
      </w:r>
      <w:r w:rsidRP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работ по капитальному ремонту общего имущества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цели были организованы выезды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(выездные дни приема) </w:t>
      </w:r>
      <w:r w:rsidRP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районы области и городов Череповца и Вологды. </w:t>
      </w:r>
    </w:p>
    <w:p w:rsidR="00B12E3B" w:rsidRDefault="00B12E3B" w:rsidP="00B12E3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организации квалифицировано отвечают на все возникающие вопросы не только по телефону «горячей линии» (в среднем в день принимается 90 звонков) за отчетный период принято порядка </w:t>
      </w:r>
      <w:r w:rsidR="00EB5C1E">
        <w:rPr>
          <w:rFonts w:ascii="Times New Roman" w:hAnsi="Times New Roman" w:cs="Times New Roman"/>
          <w:sz w:val="28"/>
          <w:szCs w:val="28"/>
        </w:rPr>
        <w:t>22500</w:t>
      </w:r>
      <w:r>
        <w:rPr>
          <w:rFonts w:ascii="Times New Roman" w:hAnsi="Times New Roman" w:cs="Times New Roman"/>
          <w:sz w:val="28"/>
          <w:szCs w:val="28"/>
        </w:rPr>
        <w:t xml:space="preserve"> звонков, так же на личном приеме граждан (в среднем в день 70 посетителей) принято порядка </w:t>
      </w:r>
      <w:r w:rsidR="006A72F8">
        <w:rPr>
          <w:rFonts w:ascii="Times New Roman" w:hAnsi="Times New Roman" w:cs="Times New Roman"/>
          <w:sz w:val="28"/>
          <w:szCs w:val="28"/>
        </w:rPr>
        <w:t>1</w:t>
      </w:r>
      <w:r w:rsidR="00EB5C1E">
        <w:rPr>
          <w:rFonts w:ascii="Times New Roman" w:hAnsi="Times New Roman" w:cs="Times New Roman"/>
          <w:sz w:val="28"/>
          <w:szCs w:val="28"/>
        </w:rPr>
        <w:t>8000</w:t>
      </w:r>
      <w:r w:rsidR="006A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EB5C1E" w:rsidRPr="00EB5C1E" w:rsidRDefault="00EB5C1E" w:rsidP="00EB5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>Для повышения доступности связи со специалистами Фонда приобретены мобильные телефоны, которые распределены между отделами регионального оператора.</w:t>
      </w:r>
    </w:p>
    <w:p w:rsidR="00EB5C1E" w:rsidRPr="00EB5C1E" w:rsidRDefault="00EB5C1E" w:rsidP="00EB5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>Распределение номеров следующее: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8-981-443-62-49           - специалист для связи с управляющими компаниями,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ТСЖ и муниципальными районами области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>8-921-061-04-01           - Бухгалтер по вопросам муниципальной собственности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8-911-509-16-42           - Юрист – вопросы по заключению договоров, по зачету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денежных средств, работа с юр. лицами, общие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юридические вопросы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8-900-509-43-05              - отдел по подготовке и проведению капитального ремонта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вопросы по перечню, срокам выполнения работ,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взаимодействие с проектировщиками и подрядными </w:t>
      </w:r>
    </w:p>
    <w:p w:rsidR="00EB5C1E" w:rsidRPr="00EB5C1E" w:rsidRDefault="00EB5C1E" w:rsidP="00EB5C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организациями.</w:t>
      </w:r>
    </w:p>
    <w:p w:rsidR="00EB5C1E" w:rsidRPr="00EB5C1E" w:rsidRDefault="00EB5C1E" w:rsidP="00EB5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>Время работы специалистов на данных телефонах совпадает с временем работы «горячей линии»: пн.-чт. с 9.00 до 16.00, пт. с 9.00 до 15.00.</w:t>
      </w:r>
    </w:p>
    <w:p w:rsidR="00EB5C1E" w:rsidRPr="00EB5C1E" w:rsidRDefault="00EB5C1E" w:rsidP="00EB5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1E">
        <w:rPr>
          <w:rFonts w:ascii="Times New Roman" w:eastAsia="Calibri" w:hAnsi="Times New Roman" w:cs="Times New Roman"/>
          <w:sz w:val="28"/>
          <w:szCs w:val="28"/>
        </w:rPr>
        <w:t>Данная информация размещена на официальном сайте Регионального оператора в разделе «контакты».</w:t>
      </w:r>
    </w:p>
    <w:p w:rsidR="00B12E3B" w:rsidRDefault="00B12E3B" w:rsidP="00B12E3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работа также осуществляется при подготовке ответов на обращения граждан, как по почте, так и по электронной почте. </w:t>
      </w:r>
    </w:p>
    <w:p w:rsidR="00B12E3B" w:rsidRDefault="00B12E3B" w:rsidP="00B1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Pr="00DA7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бращения, заявления, запросы</w:t>
      </w:r>
      <w:r w:rsidRPr="004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собственников помещений в многоквартирных домах поступают в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«Фонд капитального ремонта многоквартирных домов </w:t>
      </w:r>
      <w:r w:rsidRPr="00480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Вологодской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Фонд) посредством писем, личных обращений и по организованным коммуникационным каналам: Интернет, электронная почта, телефоны «горячей линии».</w:t>
      </w:r>
      <w:r w:rsidRPr="00480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2E3B" w:rsidRDefault="00B12E3B" w:rsidP="00B1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правильно координировать информационную и консультативную деятельность в некоммерческой организации «Фонд капитального ремонта многоквартирных домов Вологодской области» с января 2015 года производится классификация всех поступивших обращений граждан, анализируя представленную таблицу делаются выводы, где и какую информацию размещать, какие меры необходимо принять в том или ином направлении.</w:t>
      </w:r>
    </w:p>
    <w:p w:rsidR="00B12E3B" w:rsidRDefault="00B12E3B" w:rsidP="00B12E3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(подготовлено </w:t>
      </w:r>
      <w:r w:rsidR="008E4E75">
        <w:rPr>
          <w:rFonts w:ascii="Times New Roman" w:eastAsia="Times New Roman" w:hAnsi="Times New Roman" w:cs="Times New Roman"/>
          <w:sz w:val="28"/>
          <w:szCs w:val="28"/>
          <w:lang w:eastAsia="ru-RU"/>
        </w:rPr>
        <w:t>2 571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запросы) 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(подготовлено </w:t>
      </w:r>
      <w:r w:rsidR="008E4E75">
        <w:rPr>
          <w:rFonts w:ascii="Times New Roman" w:eastAsia="Times New Roman" w:hAnsi="Times New Roman" w:cs="Times New Roman"/>
          <w:sz w:val="28"/>
          <w:szCs w:val="28"/>
          <w:lang w:eastAsia="ru-RU"/>
        </w:rPr>
        <w:t>5 080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обращения) 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проведения капитального ремонта общего имущества в многоквартирных домах на территории Вологодской области.</w:t>
      </w:r>
    </w:p>
    <w:p w:rsidR="00B12E3B" w:rsidRDefault="00B12E3B" w:rsidP="00B12E3B">
      <w:pPr>
        <w:spacing w:after="0" w:line="240" w:lineRule="auto"/>
        <w:ind w:firstLine="7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организации принимали неоднократное участие в прямом эфире радио «Эхо-Вологда», выходили на эфиры ВГТРК Вологда по актуальным вопросам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капитального ремонта многоквартирных домов. </w:t>
      </w:r>
    </w:p>
    <w:p w:rsidR="00B12E3B" w:rsidRDefault="00B12E3B" w:rsidP="00B12E3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Правления Ассоциации муниципальных образований области обсуждались вопросы взаимодействия органов местного самоуправления области и Регионального оператора в части проведения общих собраний собственников по капитальному ремонту текущего года и осмотров многоквартирных домов следующего года.</w:t>
      </w:r>
    </w:p>
    <w:p w:rsidR="00B12E3B" w:rsidRDefault="00B12E3B" w:rsidP="00B1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63">
        <w:rPr>
          <w:rFonts w:ascii="Times New Roman" w:hAnsi="Times New Roman" w:cs="Times New Roman"/>
          <w:sz w:val="28"/>
          <w:szCs w:val="28"/>
        </w:rPr>
        <w:t>28 мая 2015 года в Законодательном Собрании области прошли публичные слушания по теме «О реализации областной программы капитального ремонта общего имущества в многоквартирных домах на территории Вологодской области: проблемы и перспективы».</w:t>
      </w:r>
    </w:p>
    <w:p w:rsidR="00B12E3B" w:rsidRPr="00FC2463" w:rsidRDefault="00B12E3B" w:rsidP="00B12E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2463">
        <w:rPr>
          <w:color w:val="000000"/>
          <w:sz w:val="28"/>
          <w:szCs w:val="28"/>
        </w:rPr>
        <w:t>о итогам публичных слушаний участниками был принят пакет рекомендаций публичных слушаний, куда вошли предложения в адрес Законодательного Собрания, Правительства области, органов местного самоуправления и регионального оператора, направленные на успешную реализацию областной программы капитального ремонта многоквартирных домов.</w:t>
      </w:r>
    </w:p>
    <w:p w:rsidR="00B12E3B" w:rsidRDefault="00B12E3B" w:rsidP="00B12E3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Фонда принимали участие в форуме недвижимости «Квадраты» на котором была организована работа по приему населения по вопросам внесения корректировок, перерасчетов начисленных взносов, а также консультирование по организации работ по капитальному ремонту.</w:t>
      </w:r>
    </w:p>
    <w:p w:rsidR="00B12E3B" w:rsidRPr="0003672D" w:rsidRDefault="00B12E3B" w:rsidP="00B12E3B">
      <w:pPr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Фонда приняли участие 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встрече с начальником Управления судебного департамента по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мировыми судьями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взыскания задолженности с собственников, не выполняющих обязанности по уплате взносов на капитальный ремонт в связи с введением новой системы капитального ремонта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Вологодской области, а также участвовали</w:t>
      </w:r>
      <w:r w:rsidRPr="0003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встрече с представителями Управления Федеральной службы судебных приставов по Вологодской области по вопросам эффективности исполнения судебных решений о взыскании задолженности с собственников, не выполняющих обязанности по уплате взносов на капитальный ремонт</w:t>
      </w:r>
      <w:r w:rsidRPr="00036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E3B" w:rsidRDefault="00B12E3B" w:rsidP="00B1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B8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2015 года в рамках выставки «Свой Дом» проведен круглый стол по вопросам реализации областной программы капитального ремонта общего имущества в многоквартир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домах на территории области. На данной встрече присутствовали представители 14 муниципальных районов области и студенты строительного колледжа города Вологды.</w:t>
      </w:r>
    </w:p>
    <w:p w:rsidR="00B12E3B" w:rsidRPr="00DA775E" w:rsidRDefault="00B12E3B" w:rsidP="00B12E3B">
      <w:pPr>
        <w:pStyle w:val="2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более эффективной работы со средствами массовой информации при активном участии учредителя – Департамента строительства и жилищно-коммунального хозяйства области и управления информационной политики Правительства области разработана с</w:t>
      </w:r>
      <w:r w:rsidRPr="00DA775E">
        <w:rPr>
          <w:color w:val="000000"/>
          <w:sz w:val="28"/>
          <w:szCs w:val="28"/>
          <w:shd w:val="clear" w:color="auto" w:fill="FFFFFF"/>
        </w:rPr>
        <w:t xml:space="preserve">хема взаимодействия некоммерческой организации Вологодской области «Фонд капитального ремонта многоквартирных домов Вологодской области» </w:t>
      </w:r>
      <w:r>
        <w:rPr>
          <w:color w:val="000000"/>
          <w:sz w:val="28"/>
          <w:szCs w:val="28"/>
          <w:shd w:val="clear" w:color="auto" w:fill="FFFFFF"/>
        </w:rPr>
        <w:t xml:space="preserve">по работе </w:t>
      </w:r>
      <w:r w:rsidRPr="00DA775E">
        <w:rPr>
          <w:color w:val="000000"/>
          <w:sz w:val="28"/>
          <w:szCs w:val="28"/>
          <w:shd w:val="clear" w:color="auto" w:fill="FFFFFF"/>
        </w:rPr>
        <w:t>со средствами массовой информации об информировании населения по вопросам проведения капитального ремонта общего имущества в многоквартирных домах</w:t>
      </w:r>
      <w:r>
        <w:rPr>
          <w:color w:val="000000"/>
          <w:sz w:val="28"/>
          <w:szCs w:val="28"/>
          <w:shd w:val="clear" w:color="auto" w:fill="FFFFFF"/>
        </w:rPr>
        <w:t>. Данная схема согласована всеми ее участниками и начиная с мая 2015 года применяется в работе.</w:t>
      </w:r>
    </w:p>
    <w:p w:rsidR="00B12E3B" w:rsidRPr="00480A41" w:rsidRDefault="00B12E3B" w:rsidP="00B1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информирования населения об актуальных вопросах реализации Областной программы капитального ремонта общего имущества в многоквартирных домах, взаимодействие со СМИ строится в соответствии с </w:t>
      </w:r>
      <w:r w:rsidRPr="00480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ежеквартальными медиа-планами, которые согласовываются с Департаментом строительства и ЖКХ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Департамент)</w:t>
      </w:r>
      <w:r w:rsidRPr="00480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Управлением информационной политики Правительства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Управление)</w:t>
      </w:r>
      <w:r w:rsidRPr="00480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12E3B" w:rsidRDefault="00B12E3B" w:rsidP="00B12E3B">
      <w:pPr>
        <w:pStyle w:val="2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еженедельного освещения деятельности Фонда по четвергам в </w:t>
      </w:r>
      <w:r>
        <w:rPr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  <w:shd w:val="clear" w:color="auto" w:fill="FFFFFF"/>
        </w:rPr>
        <w:t xml:space="preserve">направляются медиа - поводы на следующую неделю с подробным описанием планируемых Фондом мероприятий. </w:t>
      </w:r>
    </w:p>
    <w:p w:rsidR="00B12E3B" w:rsidRDefault="00B12E3B" w:rsidP="00B12E3B">
      <w:pPr>
        <w:pStyle w:val="2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рассмотрения и согласования медиа-поводов Департамент связывается с работниками Управления </w:t>
      </w:r>
      <w:r>
        <w:rPr>
          <w:sz w:val="28"/>
          <w:szCs w:val="28"/>
        </w:rPr>
        <w:t>для определения исполнителя из числа аккредитованных СМИ.</w:t>
      </w:r>
    </w:p>
    <w:p w:rsidR="00B12E3B" w:rsidRPr="00AF5DC4" w:rsidRDefault="00B12E3B" w:rsidP="00B12E3B">
      <w:pPr>
        <w:pStyle w:val="2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для подготовки материалов в областные и районные газеты с еженедельной периодичностью, в </w:t>
      </w:r>
      <w:r w:rsidRPr="00DC24C2">
        <w:rPr>
          <w:color w:val="000000"/>
          <w:sz w:val="28"/>
          <w:szCs w:val="28"/>
          <w:shd w:val="clear" w:color="auto" w:fill="FFFFFF"/>
        </w:rPr>
        <w:t>Управление и Департам</w:t>
      </w:r>
      <w:r>
        <w:rPr>
          <w:color w:val="000000"/>
          <w:sz w:val="28"/>
          <w:szCs w:val="28"/>
          <w:shd w:val="clear" w:color="auto" w:fill="FFFFFF"/>
        </w:rPr>
        <w:t>ент направляются</w:t>
      </w:r>
      <w:r w:rsidRPr="00DC24C2">
        <w:rPr>
          <w:color w:val="000000"/>
          <w:sz w:val="28"/>
          <w:szCs w:val="28"/>
          <w:shd w:val="clear" w:color="auto" w:fill="FFFFFF"/>
        </w:rPr>
        <w:t xml:space="preserve"> основные тезисы о деятельности </w:t>
      </w:r>
      <w:r w:rsidRPr="00AF5DC4">
        <w:rPr>
          <w:color w:val="000000"/>
          <w:sz w:val="28"/>
          <w:szCs w:val="28"/>
          <w:shd w:val="clear" w:color="auto" w:fill="FFFFFF"/>
        </w:rPr>
        <w:t>Фонда.</w:t>
      </w:r>
    </w:p>
    <w:p w:rsidR="00B12E3B" w:rsidRDefault="00B12E3B" w:rsidP="00B12E3B">
      <w:pPr>
        <w:pStyle w:val="2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дальнейшем, используя ресурс грантовой поддержки СМИ Правительством области по темам, представляющим общественный интерес, СМИ доводят интересующую информацию до собственников в виде публикаций, телевизионных репортажей, статей.</w:t>
      </w:r>
    </w:p>
    <w:p w:rsidR="00B12E3B" w:rsidRDefault="00B12E3B" w:rsidP="00B12E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DE">
        <w:rPr>
          <w:rFonts w:ascii="Times New Roman" w:hAnsi="Times New Roman" w:cs="Times New Roman"/>
          <w:sz w:val="28"/>
          <w:szCs w:val="28"/>
        </w:rPr>
        <w:t>Для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ремонтных работ, запланированных на 2015 год</w:t>
      </w:r>
      <w:r w:rsidRPr="000108DE">
        <w:rPr>
          <w:rFonts w:ascii="Times New Roman" w:hAnsi="Times New Roman" w:cs="Times New Roman"/>
          <w:sz w:val="28"/>
          <w:szCs w:val="28"/>
        </w:rPr>
        <w:t xml:space="preserve"> и обеспечения допуска в квартиры собственников для прокладки инженерных сетей, специалистами регионального оператора проводятся выездные разъяснительные собрания, которые во многих случаях дают положительный резуль</w:t>
      </w:r>
      <w:r>
        <w:rPr>
          <w:rFonts w:ascii="Times New Roman" w:hAnsi="Times New Roman" w:cs="Times New Roman"/>
          <w:sz w:val="28"/>
          <w:szCs w:val="28"/>
        </w:rPr>
        <w:t>тат (</w:t>
      </w:r>
      <w:r w:rsidRPr="000108DE">
        <w:rPr>
          <w:rFonts w:ascii="Times New Roman" w:hAnsi="Times New Roman" w:cs="Times New Roman"/>
          <w:sz w:val="28"/>
          <w:szCs w:val="28"/>
        </w:rPr>
        <w:t xml:space="preserve">при 100% отказе собственников помещений от выполнения работ по замене инженерных сетей в их МКД, расположенных в г. Вологде по </w:t>
      </w:r>
      <w:r>
        <w:rPr>
          <w:rFonts w:ascii="Times New Roman" w:hAnsi="Times New Roman" w:cs="Times New Roman"/>
          <w:sz w:val="28"/>
          <w:szCs w:val="28"/>
        </w:rPr>
        <w:t xml:space="preserve">адресам: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r w:rsidRPr="000108DE">
        <w:rPr>
          <w:rFonts w:ascii="Times New Roman" w:hAnsi="Times New Roman" w:cs="Times New Roman"/>
          <w:sz w:val="28"/>
          <w:szCs w:val="28"/>
        </w:rPr>
        <w:t>венецкого</w:t>
      </w:r>
      <w:proofErr w:type="spellEnd"/>
      <w:r w:rsidRPr="000108DE">
        <w:rPr>
          <w:rFonts w:ascii="Times New Roman" w:hAnsi="Times New Roman" w:cs="Times New Roman"/>
          <w:sz w:val="28"/>
          <w:szCs w:val="28"/>
        </w:rPr>
        <w:t>, 4, Разина, 19 и ул. Энгельса, 54в, после проведения разъяснительного собрания с собственниками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8DE">
        <w:rPr>
          <w:rFonts w:ascii="Times New Roman" w:hAnsi="Times New Roman" w:cs="Times New Roman"/>
          <w:sz w:val="28"/>
          <w:szCs w:val="28"/>
        </w:rPr>
        <w:t xml:space="preserve"> подрядные организации приступили к выполнению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08DE">
        <w:rPr>
          <w:rFonts w:ascii="Times New Roman" w:hAnsi="Times New Roman" w:cs="Times New Roman"/>
          <w:sz w:val="28"/>
          <w:szCs w:val="28"/>
        </w:rPr>
        <w:t>.</w:t>
      </w:r>
    </w:p>
    <w:p w:rsidR="00B12E3B" w:rsidRDefault="006A72F8" w:rsidP="00B12E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сентября 2015 года специалисты регионального оператора возобновили практику выездных семинаров и встреч с собственниками муниципальных районов области, которые проходят в удобное для собственников время. Данные мероприятия проводятся </w:t>
      </w:r>
      <w:r w:rsidR="00B12E3B">
        <w:rPr>
          <w:rFonts w:ascii="Times New Roman" w:hAnsi="Times New Roman" w:cs="Times New Roman"/>
          <w:sz w:val="28"/>
          <w:szCs w:val="28"/>
        </w:rPr>
        <w:t xml:space="preserve">с целью ознакомления граждан с положениями внесенных изменений в местное и федеральное законодательство по теме капитального ремонта, а </w:t>
      </w:r>
      <w:proofErr w:type="gramStart"/>
      <w:r w:rsidR="00B12E3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12E3B">
        <w:rPr>
          <w:rFonts w:ascii="Times New Roman" w:hAnsi="Times New Roman" w:cs="Times New Roman"/>
          <w:sz w:val="28"/>
          <w:szCs w:val="28"/>
        </w:rPr>
        <w:t>, информирования собственников помещений МКД, ремонт к</w:t>
      </w:r>
      <w:r>
        <w:rPr>
          <w:rFonts w:ascii="Times New Roman" w:hAnsi="Times New Roman" w:cs="Times New Roman"/>
          <w:sz w:val="28"/>
          <w:szCs w:val="28"/>
        </w:rPr>
        <w:t>оторых запланирован на 2016 год и проводится прием граждан по вопросам начисления и оплаты квитанций по уплате взносов на капитальный ремонт общего имущества многоквартирных домов.</w:t>
      </w:r>
    </w:p>
    <w:p w:rsidR="00C00D19" w:rsidRPr="00C00D19" w:rsidRDefault="00C00D19" w:rsidP="00C00D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с рабочей группы Законодательного Собрания области по осуществлению контроля за организацией проведения капитального ремонта общего имущества в многоквартирных домах на территории Вологодской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0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некоммерческой организации Вологодской области «Фонд капитального ремонта многоквартирных домов Вологодской области» разработан буклет «Что я должен знать о капитальном ремонте». Данный буклет 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D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0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собственников помещений многоквартирных домов, капитальный ремонт которых запланирован на ближайшее время.</w:t>
      </w:r>
    </w:p>
    <w:p w:rsidR="00C00D19" w:rsidRPr="00C00D19" w:rsidRDefault="00C00D19" w:rsidP="00C00D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буклете подробно и доступным языком написан алгоритм действий при подготовке и непосредственном проведении капитального ремонта многоквартирного дома.</w:t>
      </w:r>
    </w:p>
    <w:p w:rsidR="0012530E" w:rsidRDefault="0012530E" w:rsidP="00F40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724" w:rsidRPr="00EB5C1E" w:rsidRDefault="00F40724" w:rsidP="00EB5C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C1E">
        <w:rPr>
          <w:rFonts w:ascii="Times New Roman" w:hAnsi="Times New Roman"/>
          <w:b/>
          <w:sz w:val="28"/>
          <w:szCs w:val="28"/>
        </w:rPr>
        <w:lastRenderedPageBreak/>
        <w:t>Рейтинг Регионального оператора Вологодской области среди субъектов Российской Федерации согласно информации, опубликованной на сайте Реформа ЖКХ.</w:t>
      </w:r>
    </w:p>
    <w:p w:rsidR="00B12E3B" w:rsidRDefault="00B12E3B" w:rsidP="00B1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реализации программ капитального ремонта определяется на основании ежемесячной отчетности субъектов Российской Федерации, предоставляемой в Государственную корпорацию — Фонд содействия реформированию жилищно-коммунального хозяйства, и опубликовывается на сайте Реформа ЖКХ.</w:t>
      </w:r>
    </w:p>
    <w:p w:rsidR="00B12E3B" w:rsidRPr="00170178" w:rsidRDefault="00B12E3B" w:rsidP="00B12E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рейтингу исполнения программ по состоянию на </w:t>
      </w:r>
      <w:r w:rsidR="006A72F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64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Вологодская область занимает </w:t>
      </w:r>
      <w:r w:rsidR="00D64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РФ (с показателем выполнения программы капитального ремонта </w:t>
      </w:r>
      <w:r w:rsidR="006A72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44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7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4C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5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</w:t>
      </w:r>
      <w:r w:rsidR="009D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Северо-Западному Федеральному округу.</w:t>
      </w:r>
    </w:p>
    <w:p w:rsidR="00B12E3B" w:rsidRDefault="00B12E3B" w:rsidP="00B1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Региональным оператором, совместно с </w:t>
      </w:r>
      <w:r w:rsidRPr="00F64F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строительства и жилищно-коммунального хозяйства области</w:t>
      </w:r>
      <w:r w:rsidRPr="00F64F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ыли</w:t>
      </w:r>
      <w:r w:rsidRPr="00F64F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предприняты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следующие меры для повышения рейтинга Вологодской области:</w:t>
      </w:r>
    </w:p>
    <w:p w:rsidR="00B12E3B" w:rsidRPr="00273B10" w:rsidRDefault="00B12E3B" w:rsidP="00B1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73B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B1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Активизация работы органов местного самоуправления по осуществлению технического мониторинга МКД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12E3B" w:rsidRPr="00273B10" w:rsidRDefault="00B12E3B" w:rsidP="00B1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3B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Исполнение положений матрицы ответственности участников при реализации региональной программы капитальных ремонтов общего имущества многоквартирных домов на территории Вологодской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12E3B" w:rsidRPr="00273B10" w:rsidRDefault="00B12E3B" w:rsidP="00B1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3B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Активизация работы регионального оператора по отбору подрядных 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12E3B" w:rsidRDefault="00B12E3B" w:rsidP="00B1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3B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Всесторонний контроль за ходом выполнения работ по капитальному ремонту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12E3B" w:rsidRDefault="00B12E3B" w:rsidP="00B1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Фактическая реализация работ.</w:t>
      </w:r>
    </w:p>
    <w:p w:rsidR="00C00D19" w:rsidRDefault="00C00D19" w:rsidP="00C0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0D19" w:rsidRDefault="00C00D19" w:rsidP="00C00D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914E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эффективности использ</w:t>
      </w:r>
      <w:r w:rsidR="003D5B61" w:rsidRPr="000914E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0914E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вания субсидий </w:t>
      </w:r>
      <w:r w:rsidR="003D5B61" w:rsidRPr="000914E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выполнению целевых показателей за 2015 год</w:t>
      </w:r>
      <w:r w:rsidR="003D5B6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D5B61" w:rsidRDefault="003D5B61" w:rsidP="003D5B61">
      <w:pPr>
        <w:pStyle w:val="a3"/>
        <w:autoSpaceDE w:val="0"/>
        <w:autoSpaceDN w:val="0"/>
        <w:adjustRightInd w:val="0"/>
        <w:spacing w:after="0" w:line="240" w:lineRule="auto"/>
        <w:ind w:left="106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4678"/>
        <w:gridCol w:w="2478"/>
        <w:gridCol w:w="1916"/>
      </w:tblGrid>
      <w:tr w:rsidR="003D5B61" w:rsidTr="003D5B61">
        <w:tc>
          <w:tcPr>
            <w:tcW w:w="704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целевого показателя</w:t>
            </w:r>
          </w:p>
        </w:tc>
        <w:tc>
          <w:tcPr>
            <w:tcW w:w="2478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 достижения целевых показателей по Соглашению</w:t>
            </w:r>
          </w:p>
        </w:tc>
        <w:tc>
          <w:tcPr>
            <w:tcW w:w="1916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Фактическое выполнение</w:t>
            </w:r>
          </w:p>
        </w:tc>
      </w:tr>
      <w:tr w:rsidR="003D5B61" w:rsidTr="003D5B61">
        <w:tc>
          <w:tcPr>
            <w:tcW w:w="704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8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Исполнение сметы расходов</w:t>
            </w:r>
          </w:p>
        </w:tc>
        <w:tc>
          <w:tcPr>
            <w:tcW w:w="2478" w:type="dxa"/>
            <w:vAlign w:val="center"/>
          </w:tcPr>
          <w:p w:rsidR="003D5B61" w:rsidRPr="003D5B61" w:rsidRDefault="000914EB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 более </w:t>
            </w:r>
            <w:r w:rsidR="003D5B61"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916" w:type="dxa"/>
            <w:vAlign w:val="center"/>
          </w:tcPr>
          <w:p w:rsidR="003D5B61" w:rsidRPr="003D5B61" w:rsidRDefault="000914EB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93,89%</w:t>
            </w:r>
          </w:p>
        </w:tc>
      </w:tr>
      <w:tr w:rsidR="003D5B61" w:rsidTr="003D5B61">
        <w:tc>
          <w:tcPr>
            <w:tcW w:w="704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8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Нарушения, выявленные по результатам проверок финансово-хозяйственной деятельности, в том числе нецелевого и неэффективного использования бюджетных средств</w:t>
            </w:r>
          </w:p>
        </w:tc>
        <w:tc>
          <w:tcPr>
            <w:tcW w:w="2478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отсутствуют</w:t>
            </w:r>
          </w:p>
        </w:tc>
        <w:tc>
          <w:tcPr>
            <w:tcW w:w="1916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отсутствуют</w:t>
            </w:r>
          </w:p>
        </w:tc>
      </w:tr>
      <w:tr w:rsidR="003D5B61" w:rsidTr="003D5B61">
        <w:tc>
          <w:tcPr>
            <w:tcW w:w="704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8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Доля выполнения краткосрочного плана реализации Областной программы капитального ремонта общего имущества в многоквартирных домах на территории Вологодской области в отчетном периоде</w:t>
            </w:r>
          </w:p>
        </w:tc>
        <w:tc>
          <w:tcPr>
            <w:tcW w:w="2478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менее 90%</w:t>
            </w:r>
          </w:p>
        </w:tc>
        <w:tc>
          <w:tcPr>
            <w:tcW w:w="1916" w:type="dxa"/>
            <w:vAlign w:val="center"/>
          </w:tcPr>
          <w:p w:rsidR="000914EB" w:rsidRDefault="000914EB" w:rsidP="004E5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88,6% (на 31.12.2016)</w:t>
            </w:r>
          </w:p>
          <w:p w:rsidR="000914EB" w:rsidRDefault="000914EB" w:rsidP="004E5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D5B61" w:rsidRDefault="004E560B" w:rsidP="004E5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99,55</w:t>
            </w:r>
            <w:r w:rsidR="003D5B61"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0914E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(по итогам реализации)</w:t>
            </w:r>
          </w:p>
          <w:p w:rsidR="004E560B" w:rsidRPr="003D5B61" w:rsidRDefault="004E560B" w:rsidP="004E5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МКД отказ от работ</w:t>
            </w:r>
          </w:p>
        </w:tc>
      </w:tr>
      <w:tr w:rsidR="003D5B61" w:rsidTr="003D5B61">
        <w:tc>
          <w:tcPr>
            <w:tcW w:w="704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8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Доля взносов на капитальный ремонт общего имущества в многоквартирном доме, уплаченных собственниками помещений в МКД в общем объеме, подлежащих к уплате Региональному оператору за отчетный период.</w:t>
            </w:r>
          </w:p>
        </w:tc>
        <w:tc>
          <w:tcPr>
            <w:tcW w:w="2478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менее 80%</w:t>
            </w:r>
          </w:p>
        </w:tc>
        <w:tc>
          <w:tcPr>
            <w:tcW w:w="1916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80,0%</w:t>
            </w:r>
          </w:p>
        </w:tc>
      </w:tr>
      <w:tr w:rsidR="003D5B61" w:rsidTr="003D5B61">
        <w:tc>
          <w:tcPr>
            <w:tcW w:w="704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Доля жалоб граждан в общем объеме обращений и заявлений, поступивших от юридических и физических лиц</w:t>
            </w:r>
          </w:p>
        </w:tc>
        <w:tc>
          <w:tcPr>
            <w:tcW w:w="2478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более 40%</w:t>
            </w:r>
          </w:p>
        </w:tc>
        <w:tc>
          <w:tcPr>
            <w:tcW w:w="1916" w:type="dxa"/>
            <w:vAlign w:val="center"/>
          </w:tcPr>
          <w:p w:rsidR="003D5B61" w:rsidRPr="003D5B61" w:rsidRDefault="003D5B61" w:rsidP="003D5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5B6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0,15%</w:t>
            </w:r>
          </w:p>
        </w:tc>
      </w:tr>
    </w:tbl>
    <w:p w:rsidR="003D5B61" w:rsidRPr="003D5B61" w:rsidRDefault="003D5B61" w:rsidP="003D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77C0" w:rsidRDefault="007977C0" w:rsidP="007977C0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7977C0" w:rsidRDefault="007977C0" w:rsidP="007977C0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B12E3B" w:rsidRDefault="00B12E3B" w:rsidP="007977C0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7977C0" w:rsidRDefault="007977C0" w:rsidP="007977C0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>Директор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НО «Фонд </w:t>
      </w:r>
    </w:p>
    <w:p w:rsidR="007977C0" w:rsidRDefault="007977C0" w:rsidP="007977C0">
      <w:pPr>
        <w:pStyle w:val="a4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28"/>
          <w:szCs w:val="28"/>
        </w:rPr>
        <w:t xml:space="preserve">капитального ремонта МКД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ВО»   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                                                   И.В. Михельсон</w:t>
      </w:r>
    </w:p>
    <w:p w:rsidR="00F40724" w:rsidRDefault="00F40724" w:rsidP="00C27966">
      <w:pPr>
        <w:spacing w:after="0" w:line="276" w:lineRule="auto"/>
        <w:ind w:left="700" w:firstLine="709"/>
        <w:rPr>
          <w:rFonts w:ascii="Times New Roman" w:hAnsi="Times New Roman" w:cs="Times New Roman"/>
          <w:sz w:val="28"/>
          <w:szCs w:val="28"/>
        </w:rPr>
      </w:pPr>
    </w:p>
    <w:sectPr w:rsidR="00F40724" w:rsidSect="00DA2AC6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41"/>
    <w:multiLevelType w:val="hybridMultilevel"/>
    <w:tmpl w:val="AB7415BE"/>
    <w:lvl w:ilvl="0" w:tplc="BA4444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382228"/>
    <w:multiLevelType w:val="hybridMultilevel"/>
    <w:tmpl w:val="0DAAB6E4"/>
    <w:lvl w:ilvl="0" w:tplc="E0EE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4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0C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2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A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C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E5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0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02E36"/>
    <w:multiLevelType w:val="hybridMultilevel"/>
    <w:tmpl w:val="EA2A08B4"/>
    <w:lvl w:ilvl="0" w:tplc="FD66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B729A"/>
    <w:multiLevelType w:val="hybridMultilevel"/>
    <w:tmpl w:val="851A9DD0"/>
    <w:lvl w:ilvl="0" w:tplc="C054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1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A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2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8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E6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A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A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B23501"/>
    <w:multiLevelType w:val="hybridMultilevel"/>
    <w:tmpl w:val="5082E1EC"/>
    <w:lvl w:ilvl="0" w:tplc="9642CC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A0F6E4B"/>
    <w:multiLevelType w:val="hybridMultilevel"/>
    <w:tmpl w:val="1ADE0A48"/>
    <w:lvl w:ilvl="0" w:tplc="D6EA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E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8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0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6F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1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2C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0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0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105C94"/>
    <w:multiLevelType w:val="hybridMultilevel"/>
    <w:tmpl w:val="EEE0C562"/>
    <w:lvl w:ilvl="0" w:tplc="ECA2C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0B0A65"/>
    <w:multiLevelType w:val="hybridMultilevel"/>
    <w:tmpl w:val="D248BDC0"/>
    <w:lvl w:ilvl="0" w:tplc="FCB08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AA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43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AC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E33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27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A23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28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4F416B"/>
    <w:multiLevelType w:val="hybridMultilevel"/>
    <w:tmpl w:val="8D20690E"/>
    <w:lvl w:ilvl="0" w:tplc="E5A0DA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FA149B8"/>
    <w:multiLevelType w:val="hybridMultilevel"/>
    <w:tmpl w:val="D2524410"/>
    <w:lvl w:ilvl="0" w:tplc="A358E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8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C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E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4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A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2B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E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E5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D"/>
    <w:rsid w:val="00035F5A"/>
    <w:rsid w:val="00082DC3"/>
    <w:rsid w:val="000914EB"/>
    <w:rsid w:val="000B436C"/>
    <w:rsid w:val="000C484D"/>
    <w:rsid w:val="000E61E9"/>
    <w:rsid w:val="00101241"/>
    <w:rsid w:val="0012530E"/>
    <w:rsid w:val="001A3B0F"/>
    <w:rsid w:val="001A4F41"/>
    <w:rsid w:val="0023711B"/>
    <w:rsid w:val="00273B10"/>
    <w:rsid w:val="002837FD"/>
    <w:rsid w:val="00335A56"/>
    <w:rsid w:val="00354FB9"/>
    <w:rsid w:val="00383323"/>
    <w:rsid w:val="003C7554"/>
    <w:rsid w:val="003C7783"/>
    <w:rsid w:val="003D5B61"/>
    <w:rsid w:val="00402029"/>
    <w:rsid w:val="00403566"/>
    <w:rsid w:val="00414A67"/>
    <w:rsid w:val="0044484D"/>
    <w:rsid w:val="0047355C"/>
    <w:rsid w:val="00474D9D"/>
    <w:rsid w:val="0048309E"/>
    <w:rsid w:val="004C6A4B"/>
    <w:rsid w:val="004C77C7"/>
    <w:rsid w:val="004E560B"/>
    <w:rsid w:val="00501575"/>
    <w:rsid w:val="00512A9A"/>
    <w:rsid w:val="005429D7"/>
    <w:rsid w:val="005456F4"/>
    <w:rsid w:val="00567A7F"/>
    <w:rsid w:val="00576A6F"/>
    <w:rsid w:val="0059399D"/>
    <w:rsid w:val="005B75A4"/>
    <w:rsid w:val="005C0203"/>
    <w:rsid w:val="005D05AC"/>
    <w:rsid w:val="005D6A5B"/>
    <w:rsid w:val="00672AB2"/>
    <w:rsid w:val="006A72F8"/>
    <w:rsid w:val="006E302F"/>
    <w:rsid w:val="006F1C9C"/>
    <w:rsid w:val="007101F9"/>
    <w:rsid w:val="007627DB"/>
    <w:rsid w:val="00763E55"/>
    <w:rsid w:val="007977C0"/>
    <w:rsid w:val="007B1C73"/>
    <w:rsid w:val="007B78E9"/>
    <w:rsid w:val="007F0577"/>
    <w:rsid w:val="0080372D"/>
    <w:rsid w:val="00842A94"/>
    <w:rsid w:val="00867D8D"/>
    <w:rsid w:val="008B12A5"/>
    <w:rsid w:val="008D3689"/>
    <w:rsid w:val="008E4E75"/>
    <w:rsid w:val="008F0FC7"/>
    <w:rsid w:val="009172B5"/>
    <w:rsid w:val="00926948"/>
    <w:rsid w:val="0093555A"/>
    <w:rsid w:val="00957F50"/>
    <w:rsid w:val="009B34E8"/>
    <w:rsid w:val="009D0346"/>
    <w:rsid w:val="009D517E"/>
    <w:rsid w:val="00A0166D"/>
    <w:rsid w:val="00A2325C"/>
    <w:rsid w:val="00A4459E"/>
    <w:rsid w:val="00A54D68"/>
    <w:rsid w:val="00A57B4B"/>
    <w:rsid w:val="00A610B8"/>
    <w:rsid w:val="00A70F59"/>
    <w:rsid w:val="00AD2BCC"/>
    <w:rsid w:val="00B12E3B"/>
    <w:rsid w:val="00B56C21"/>
    <w:rsid w:val="00B8719A"/>
    <w:rsid w:val="00BB50FA"/>
    <w:rsid w:val="00BB7605"/>
    <w:rsid w:val="00BC52EB"/>
    <w:rsid w:val="00BD3850"/>
    <w:rsid w:val="00C00D19"/>
    <w:rsid w:val="00C07DD2"/>
    <w:rsid w:val="00C27966"/>
    <w:rsid w:val="00CA349A"/>
    <w:rsid w:val="00CB5EB4"/>
    <w:rsid w:val="00CB683D"/>
    <w:rsid w:val="00D644C9"/>
    <w:rsid w:val="00D8449A"/>
    <w:rsid w:val="00D94374"/>
    <w:rsid w:val="00D950F0"/>
    <w:rsid w:val="00DA2AC6"/>
    <w:rsid w:val="00DE13D8"/>
    <w:rsid w:val="00DE2155"/>
    <w:rsid w:val="00E30DEF"/>
    <w:rsid w:val="00E40CCC"/>
    <w:rsid w:val="00E71D7A"/>
    <w:rsid w:val="00E83C2C"/>
    <w:rsid w:val="00E85627"/>
    <w:rsid w:val="00E8591E"/>
    <w:rsid w:val="00EB4B5E"/>
    <w:rsid w:val="00EB5C1E"/>
    <w:rsid w:val="00F06D32"/>
    <w:rsid w:val="00F2615B"/>
    <w:rsid w:val="00F30B67"/>
    <w:rsid w:val="00F40724"/>
    <w:rsid w:val="00F41C96"/>
    <w:rsid w:val="00F55716"/>
    <w:rsid w:val="00F90BCA"/>
    <w:rsid w:val="00FA32D7"/>
    <w:rsid w:val="00FA5ED0"/>
    <w:rsid w:val="00FC599C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80D1-B7C0-4166-BD32-3766EF85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2EB"/>
    <w:rPr>
      <w:rFonts w:ascii="Segoe UI" w:hAnsi="Segoe UI" w:cs="Segoe UI"/>
      <w:sz w:val="18"/>
      <w:szCs w:val="18"/>
    </w:rPr>
  </w:style>
  <w:style w:type="paragraph" w:styleId="2">
    <w:name w:val="List 2"/>
    <w:basedOn w:val="a"/>
    <w:rsid w:val="00273B1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Рубцова Ирина</cp:lastModifiedBy>
  <cp:revision>2</cp:revision>
  <cp:lastPrinted>2016-03-31T08:01:00Z</cp:lastPrinted>
  <dcterms:created xsi:type="dcterms:W3CDTF">2017-01-10T08:09:00Z</dcterms:created>
  <dcterms:modified xsi:type="dcterms:W3CDTF">2017-01-10T08:09:00Z</dcterms:modified>
</cp:coreProperties>
</file>